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[CAN:Name.MangementCo#01]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[CAN:Address.MangementCo#01]</w:t>
      </w:r>
    </w:p>
    <w:p/>
    <w:p>
      <w:pPr>
        <w:pStyle w:val="Heading1"/>
      </w:pPr>
    </w:p>
    <w:p>
      <w:r>
        <w:t>RE:</w:t>
      </w:r>
      <w: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[CAN:Salutation.MangementCo#01]</w:t>
      </w:r>
    </w:p>
    <w:p/>
    <w:p>
      <w:r>
        <w:t>We have been instructed to act on behalf of [CNT:Name][SYS:iif(LCN:ClNameCon='', '', ' and ' )][LCN:ClNameCon#01] the [SYS:iif(LCN:ClNameCon='', 'Vendor', 'Vendors' )] in respect of the sale of [UDF:PropertyDesc]</w:t>
      </w:r>
    </w:p>
    <w:p>
      <w:pPr>
        <w:jc w:val="both"/>
      </w:pPr>
    </w:p>
    <w:p>
      <w:pPr>
        <w:jc w:val="both"/>
      </w:pPr>
      <w:r>
        <w:t>In respect of same, we enclose herewith Multi Unit Development Requisition and would be obliged to receive replies to same at your convenience.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C53BB"/>
    <w:multiLevelType w:val="hybridMultilevel"/>
    <w:tmpl w:val="D52C86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8F79066-1384-482B-B2C6-8650A036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